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 xml:space="preserve">NOTE COMUNI PERSONALE ATA </w:t>
      </w:r>
    </w:p>
    <w:p w:rsidR="0083490B" w:rsidRDefault="0083490B" w:rsidP="0083490B">
      <w:pPr>
        <w:jc w:val="both"/>
        <w:rPr>
          <w:rFonts w:ascii="Tahoma" w:eastAsia="Calibri" w:hAnsi="Tahoma" w:cs="Tahoma"/>
          <w:b/>
          <w:sz w:val="18"/>
          <w:szCs w:val="18"/>
          <w:lang w:eastAsia="en-US"/>
        </w:rPr>
      </w:pPr>
      <w:r>
        <w:rPr>
          <w:rFonts w:ascii="Tahoma" w:eastAsia="Calibri" w:hAnsi="Tahoma" w:cs="Tahoma"/>
          <w:sz w:val="18"/>
          <w:szCs w:val="18"/>
          <w:lang w:eastAsia="en-US"/>
        </w:rPr>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rsidR="0083490B" w:rsidRDefault="0083490B" w:rsidP="0083490B">
      <w:pPr>
        <w:jc w:val="both"/>
        <w:rPr>
          <w:rFonts w:ascii="Tahoma" w:eastAsia="Calibri" w:hAnsi="Tahoma" w:cs="Tahoma"/>
          <w:b/>
          <w:sz w:val="18"/>
          <w:szCs w:val="18"/>
          <w:lang w:eastAsia="en-US"/>
        </w:rPr>
      </w:pPr>
      <w:r>
        <w:rPr>
          <w:rFonts w:ascii="Tahoma" w:eastAsia="Calibri" w:hAnsi="Tahoma" w:cs="Tahoma"/>
          <w:sz w:val="18"/>
          <w:szCs w:val="18"/>
          <w:lang w:eastAsia="en-US"/>
        </w:rPr>
        <w:t xml:space="preserve">(b)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w:t>
      </w:r>
      <w:r>
        <w:rPr>
          <w:rFonts w:ascii="Tahoma" w:eastAsia="Calibri" w:hAnsi="Tahoma" w:cs="Tahoma"/>
          <w:sz w:val="18"/>
          <w:szCs w:val="18"/>
          <w:lang w:eastAsia="en-US"/>
        </w:rPr>
        <w:tab/>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 xml:space="preserve">   (c)Tale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Ai fini della maturazione una tantum del punteggio è utile un triennio compreso nel periodo intercorrente tra le domande di mobilità per l’</w:t>
      </w:r>
      <w:proofErr w:type="spellStart"/>
      <w:r>
        <w:rPr>
          <w:rFonts w:ascii="Tahoma" w:eastAsia="Calibri" w:hAnsi="Tahoma" w:cs="Tahoma"/>
          <w:sz w:val="18"/>
          <w:szCs w:val="18"/>
          <w:lang w:eastAsia="en-US"/>
        </w:rPr>
        <w:t>a.s.</w:t>
      </w:r>
      <w:proofErr w:type="spellEnd"/>
      <w:r>
        <w:rPr>
          <w:rFonts w:ascii="Tahoma" w:eastAsia="Calibri" w:hAnsi="Tahoma" w:cs="Tahoma"/>
          <w:sz w:val="18"/>
          <w:szCs w:val="18"/>
          <w:lang w:eastAsia="en-US"/>
        </w:rPr>
        <w:t xml:space="preserve"> 2000/2001 e quelle per l’anno scolastico 2007/2008.</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Con le domande di mobilità per l’anno scolastico 2007/2008 si è, infatti, concluso il periodo utile per l’acquisizione del punteggio aggiuntivo a seguito della maturazione del triennio.</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Tale punteggio viene, inoltre,  riconosciuto anche a coloro che, nel suddetto periodo, hanno presentato in ambito provinciale:</w:t>
      </w:r>
    </w:p>
    <w:p w:rsidR="0083490B" w:rsidRDefault="0083490B" w:rsidP="0083490B">
      <w:pPr>
        <w:numPr>
          <w:ilvl w:val="0"/>
          <w:numId w:val="1"/>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domanda condizionata di trasferimento in quanto individuati soprannumerari;</w:t>
      </w:r>
    </w:p>
    <w:p w:rsidR="0083490B" w:rsidRDefault="0083490B" w:rsidP="0083490B">
      <w:pPr>
        <w:numPr>
          <w:ilvl w:val="0"/>
          <w:numId w:val="1"/>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domanda di rientro nella scuola di precedente titolarità nel quinquennio di fruizione del diritto alla precedenza di cui ai punti II e  V</w:t>
      </w:r>
      <w:r>
        <w:rPr>
          <w:rFonts w:ascii="Tahoma" w:eastAsia="Calibri" w:hAnsi="Tahoma" w:cs="Tahoma"/>
          <w:b/>
          <w:sz w:val="18"/>
          <w:szCs w:val="18"/>
          <w:lang w:eastAsia="en-US"/>
        </w:rPr>
        <w:t xml:space="preserve"> </w:t>
      </w:r>
      <w:r>
        <w:rPr>
          <w:rFonts w:ascii="Tahoma" w:eastAsia="Calibri" w:hAnsi="Tahoma" w:cs="Tahoma"/>
          <w:sz w:val="18"/>
          <w:szCs w:val="18"/>
          <w:lang w:eastAsia="en-US"/>
        </w:rPr>
        <w:t>dell’art. 40, comma 1 del CCNI.</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Tale punteggio, una volta acquisito, si perde esclusivamente nel caso in cui si ottenga, a seguito di domanda volontaria in ambito provinciale, il trasferimento, il passaggio o l’assegnazione provvisoria.</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Analogamente non perde il riconoscimento del punteggio aggiuntivo il personale trasferito d’ufficio o a domanda condizionata che nel periodo di cui sopra non chiede il rientro nella scuola di precedente titolarità.</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In ogni caso la sola presentazione della domanda di mobilità, anche in ambito provinciale, non determina la perdita del punteggio aggiuntivo una volta che lo stesso è stato acquisito.</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lastRenderedPageBreak/>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83490B" w:rsidRDefault="0083490B" w:rsidP="0083490B">
      <w:pPr>
        <w:rPr>
          <w:rFonts w:ascii="Tahoma" w:eastAsia="Calibri" w:hAnsi="Tahoma" w:cs="Tahoma"/>
          <w:sz w:val="18"/>
          <w:szCs w:val="18"/>
          <w:lang w:eastAsia="en-US"/>
        </w:rPr>
      </w:pPr>
    </w:p>
    <w:p w:rsidR="0083490B" w:rsidRDefault="0083490B" w:rsidP="0083490B">
      <w:pPr>
        <w:rPr>
          <w:rFonts w:ascii="Tahoma" w:eastAsia="Calibri" w:hAnsi="Tahoma" w:cs="Tahoma"/>
          <w:sz w:val="18"/>
          <w:szCs w:val="18"/>
          <w:lang w:eastAsia="en-US"/>
        </w:rPr>
      </w:pPr>
      <w:r>
        <w:rPr>
          <w:rFonts w:ascii="Tahoma" w:eastAsia="Calibri" w:hAnsi="Tahoma" w:cs="Tahoma"/>
          <w:sz w:val="18"/>
          <w:szCs w:val="18"/>
          <w:lang w:eastAsia="en-US"/>
        </w:rPr>
        <w:t xml:space="preserve">NOTE </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Ai fini della validità della certificazione richiesta si richiama quanto disposto dalla legge delle disposizioni contenute nel D.P.R. 28.12.2000, n. 445 e successive modifiche ed integrazioni.</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(2) E' valutato il periodo coperto da decorrenza giuridica della nomina purché sia stato prestato effettivo servizio nello stesso profilo professionale. Sono comunque valutati con il punteggio previsto dalla presente voce i seguenti servizi:</w:t>
      </w:r>
    </w:p>
    <w:p w:rsidR="0083490B" w:rsidRDefault="0083490B" w:rsidP="0083490B">
      <w:pPr>
        <w:numPr>
          <w:ilvl w:val="0"/>
          <w:numId w:val="2"/>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il servizio di ruolo prestato quale assistente di scuola materna per il personale iscritto nei ruoli della carriera esecutiva ai sensi dell'art. 8, della legge n. 463/78</w:t>
      </w:r>
      <w:r>
        <w:rPr>
          <w:rFonts w:ascii="Tahoma" w:eastAsia="Calibri" w:hAnsi="Tahoma" w:cs="Tahoma"/>
          <w:b/>
          <w:sz w:val="18"/>
          <w:szCs w:val="18"/>
          <w:lang w:eastAsia="en-US"/>
        </w:rPr>
        <w:t>;</w:t>
      </w:r>
      <w:r>
        <w:rPr>
          <w:rFonts w:ascii="Tahoma" w:eastAsia="Calibri" w:hAnsi="Tahoma" w:cs="Tahoma"/>
          <w:sz w:val="18"/>
          <w:szCs w:val="18"/>
          <w:lang w:eastAsia="en-US"/>
        </w:rPr>
        <w:t xml:space="preserve"> il servizio di ruolo prestato quale </w:t>
      </w:r>
      <w:proofErr w:type="spellStart"/>
      <w:r>
        <w:rPr>
          <w:rFonts w:ascii="Tahoma" w:eastAsia="Calibri" w:hAnsi="Tahoma" w:cs="Tahoma"/>
          <w:sz w:val="18"/>
          <w:szCs w:val="18"/>
          <w:lang w:eastAsia="en-US"/>
        </w:rPr>
        <w:t>accudiente</w:t>
      </w:r>
      <w:proofErr w:type="spellEnd"/>
      <w:r>
        <w:rPr>
          <w:rFonts w:ascii="Tahoma" w:eastAsia="Calibri" w:hAnsi="Tahoma" w:cs="Tahoma"/>
          <w:sz w:val="18"/>
          <w:szCs w:val="18"/>
          <w:lang w:eastAsia="en-US"/>
        </w:rPr>
        <w:t xml:space="preserve"> di convitto dal personale transitato nella terza qualifica ai sensi dell'art. 49, della legge n. 312/80;</w:t>
      </w:r>
    </w:p>
    <w:p w:rsidR="0083490B" w:rsidRDefault="0083490B" w:rsidP="0083490B">
      <w:pPr>
        <w:numPr>
          <w:ilvl w:val="0"/>
          <w:numId w:val="2"/>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83490B" w:rsidRDefault="0083490B" w:rsidP="0083490B">
      <w:pPr>
        <w:numPr>
          <w:ilvl w:val="0"/>
          <w:numId w:val="2"/>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il servizio prestato in profilo diverso da quello di appartenenza a seguito di utilizzazione o assegnazione provvisoria;</w:t>
      </w:r>
    </w:p>
    <w:p w:rsidR="0083490B" w:rsidRDefault="0083490B" w:rsidP="0083490B">
      <w:pPr>
        <w:numPr>
          <w:ilvl w:val="0"/>
          <w:numId w:val="2"/>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 xml:space="preserve">il servizio prestato in scuola diversa da quella di titolarità da parte del personale responsabile amministrativo o assistente amministrativo a seguito di utilizzazione, ai sensi dell’art. 11 bis del </w:t>
      </w:r>
      <w:proofErr w:type="spellStart"/>
      <w:r>
        <w:rPr>
          <w:rFonts w:ascii="Tahoma" w:eastAsia="Calibri" w:hAnsi="Tahoma" w:cs="Tahoma"/>
          <w:sz w:val="18"/>
          <w:szCs w:val="18"/>
          <w:lang w:eastAsia="en-US"/>
        </w:rPr>
        <w:t>C.C.N.I.</w:t>
      </w:r>
      <w:proofErr w:type="spellEnd"/>
      <w:r>
        <w:rPr>
          <w:rFonts w:ascii="Tahoma" w:eastAsia="Calibri" w:hAnsi="Tahoma" w:cs="Tahoma"/>
          <w:sz w:val="18"/>
          <w:szCs w:val="18"/>
          <w:lang w:eastAsia="en-US"/>
        </w:rPr>
        <w:t xml:space="preserve"> 13.6.2005 e successivi, per la sostituzione del DSGA;</w:t>
      </w:r>
    </w:p>
    <w:p w:rsidR="0083490B" w:rsidRDefault="0083490B" w:rsidP="0083490B">
      <w:pPr>
        <w:numPr>
          <w:ilvl w:val="0"/>
          <w:numId w:val="2"/>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83490B" w:rsidRDefault="0083490B" w:rsidP="0083490B">
      <w:pPr>
        <w:numPr>
          <w:ilvl w:val="0"/>
          <w:numId w:val="2"/>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il servizio prestato dal personale inidoneo durante il periodo di collocamento fuori ruolo ai sensi dell’art. 23 – comma 5, del C.C.N.L. sottoscritto il 4 agosto 1995 in mansioni parziali del profilo di appartenenza o in altro profilo comunque coerenti;</w:t>
      </w:r>
    </w:p>
    <w:p w:rsidR="0083490B" w:rsidRDefault="0083490B" w:rsidP="0083490B">
      <w:pPr>
        <w:numPr>
          <w:ilvl w:val="0"/>
          <w:numId w:val="2"/>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 xml:space="preserve">i servizi di ruolo prestati indifferentemente nei ruoli confluiti nei singoli profili professionali  previsti dal D.P.R. 07/03/1985, n. 588 (per l'ausiliario, i servizi prestati nei ruoli dei bidelli, dei custodi e degli </w:t>
      </w:r>
      <w:proofErr w:type="spellStart"/>
      <w:r>
        <w:rPr>
          <w:rFonts w:ascii="Tahoma" w:eastAsia="Calibri" w:hAnsi="Tahoma" w:cs="Tahoma"/>
          <w:sz w:val="18"/>
          <w:szCs w:val="18"/>
          <w:lang w:eastAsia="en-US"/>
        </w:rPr>
        <w:t>accudienti</w:t>
      </w:r>
      <w:proofErr w:type="spellEnd"/>
      <w:r>
        <w:rPr>
          <w:rFonts w:ascii="Tahoma" w:eastAsia="Calibri" w:hAnsi="Tahoma" w:cs="Tahoma"/>
          <w:sz w:val="18"/>
          <w:szCs w:val="18"/>
          <w:lang w:eastAsia="en-US"/>
        </w:rPr>
        <w:t>; per il guardarobiere, il servizio prestato nei ruoli dei guardarobieri e degli aiutanti guardarobieri; per il collaboratore amministrativo, il servizio prestato nei ruoli degli applicati di segreteria e dei magazzinieri);</w:t>
      </w:r>
    </w:p>
    <w:p w:rsidR="0083490B" w:rsidRDefault="0083490B" w:rsidP="0083490B">
      <w:pPr>
        <w:numPr>
          <w:ilvl w:val="0"/>
          <w:numId w:val="2"/>
        </w:numPr>
        <w:autoSpaceDN w:val="0"/>
        <w:jc w:val="both"/>
        <w:rPr>
          <w:rFonts w:ascii="Tahoma" w:eastAsia="Calibri" w:hAnsi="Tahoma" w:cs="Tahoma"/>
          <w:sz w:val="18"/>
          <w:szCs w:val="18"/>
          <w:lang w:eastAsia="en-US"/>
        </w:rPr>
      </w:pPr>
      <w:r>
        <w:rPr>
          <w:rFonts w:ascii="Tahoma" w:eastAsia="Calibri" w:hAnsi="Tahoma" w:cs="Tahoma"/>
          <w:sz w:val="18"/>
          <w:szCs w:val="18"/>
          <w:lang w:eastAsia="en-US"/>
        </w:rPr>
        <w:lastRenderedPageBreak/>
        <w:t>per l’attribuzione del punteggio relativo al  servizio effettivamente prestato nelle scuole o istituti situati nelle piccole isole si prescinde dal requisito della residenza in sede;</w:t>
      </w:r>
    </w:p>
    <w:p w:rsidR="0083490B" w:rsidRDefault="0083490B" w:rsidP="0083490B">
      <w:pPr>
        <w:numPr>
          <w:ilvl w:val="0"/>
          <w:numId w:val="2"/>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al personale ATA di ruolo collocato in congedo straordinario per motivi di studio senza assegni ai sensi dell'art. 2, della legge 13/08/1984, n. 476, per la frequenza di dottorato di ricerca o in quanto assegna</w:t>
      </w:r>
      <w:r>
        <w:rPr>
          <w:rFonts w:ascii="Tahoma" w:eastAsia="Calibri" w:hAnsi="Tahoma" w:cs="Tahoma"/>
          <w:sz w:val="18"/>
          <w:szCs w:val="18"/>
          <w:lang w:eastAsia="en-US"/>
        </w:rPr>
        <w:softHyphen/>
        <w:t>tario di borse di studio da parte di amministrazioni statali, enti pubblici, stati stranieri, enti od organismi internazionali, è valutato con il punteggio previsto dalla presente voce il periodo della durata del corso o della borsa di studio;</w:t>
      </w:r>
    </w:p>
    <w:p w:rsidR="0083490B" w:rsidRDefault="0083490B" w:rsidP="0083490B">
      <w:pPr>
        <w:numPr>
          <w:ilvl w:val="0"/>
          <w:numId w:val="2"/>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83490B" w:rsidRDefault="0083490B" w:rsidP="0083490B">
      <w:pPr>
        <w:numPr>
          <w:ilvl w:val="0"/>
          <w:numId w:val="2"/>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 xml:space="preserve">in applicazione dell’art. 3, comma 6, dell’accordo </w:t>
      </w:r>
      <w:proofErr w:type="spellStart"/>
      <w:r>
        <w:rPr>
          <w:rFonts w:ascii="Tahoma" w:eastAsia="Calibri" w:hAnsi="Tahoma" w:cs="Tahoma"/>
          <w:sz w:val="18"/>
          <w:szCs w:val="18"/>
          <w:lang w:eastAsia="en-US"/>
        </w:rPr>
        <w:t>A.R.A.N.</w:t>
      </w:r>
      <w:proofErr w:type="spellEnd"/>
      <w:r>
        <w:rPr>
          <w:rFonts w:ascii="Tahoma" w:eastAsia="Calibri" w:hAnsi="Tahoma" w:cs="Tahoma"/>
          <w:sz w:val="18"/>
          <w:szCs w:val="18"/>
          <w:lang w:eastAsia="en-US"/>
        </w:rPr>
        <w:t xml:space="preserve"> / </w:t>
      </w:r>
      <w:proofErr w:type="spellStart"/>
      <w:r>
        <w:rPr>
          <w:rFonts w:ascii="Tahoma" w:eastAsia="Calibri" w:hAnsi="Tahoma" w:cs="Tahoma"/>
          <w:sz w:val="18"/>
          <w:szCs w:val="18"/>
          <w:lang w:eastAsia="en-US"/>
        </w:rPr>
        <w:t>OO.SS</w:t>
      </w:r>
      <w:proofErr w:type="spellEnd"/>
      <w:r>
        <w:rPr>
          <w:rFonts w:ascii="Tahoma" w:eastAsia="Calibri" w:hAnsi="Tahoma" w:cs="Tahoma"/>
          <w:sz w:val="18"/>
          <w:szCs w:val="18"/>
          <w:lang w:eastAsia="en-US"/>
        </w:rPr>
        <w:t>.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83490B" w:rsidRDefault="0083490B" w:rsidP="0083490B">
      <w:pPr>
        <w:numPr>
          <w:ilvl w:val="0"/>
          <w:numId w:val="2"/>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per ogni anno prestato nei Paesi in via di sviluppo il punteggio è raddoppiato.</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Non interrompe la maturazione del punteggio del servizio la fruizione del congedo biennale per l’assistenza a familiari con grave disabilità di cui all’art. 5 del D.L.vo n. 151/2001 e successive modifiche ed integrazioni.</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 xml:space="preserve">3) La valutazione del servizio </w:t>
      </w:r>
      <w:proofErr w:type="spellStart"/>
      <w:r>
        <w:rPr>
          <w:rFonts w:ascii="Tahoma" w:eastAsia="Calibri" w:hAnsi="Tahoma" w:cs="Tahoma"/>
          <w:sz w:val="18"/>
          <w:szCs w:val="18"/>
          <w:lang w:eastAsia="en-US"/>
        </w:rPr>
        <w:t>pre-ruolo</w:t>
      </w:r>
      <w:proofErr w:type="spellEnd"/>
      <w:r>
        <w:rPr>
          <w:rFonts w:ascii="Tahoma" w:eastAsia="Calibri" w:hAnsi="Tahoma" w:cs="Tahoma"/>
          <w:sz w:val="18"/>
          <w:szCs w:val="18"/>
          <w:lang w:eastAsia="en-US"/>
        </w:rPr>
        <w:t xml:space="preserve"> svolto nella medesima area di appartenenza viene effettuata secondo il punteggio di cui alla tabella A dell’allegato E </w:t>
      </w:r>
      <w:proofErr w:type="spellStart"/>
      <w:r>
        <w:rPr>
          <w:rFonts w:ascii="Tahoma" w:eastAsia="Calibri" w:hAnsi="Tahoma" w:cs="Tahoma"/>
          <w:sz w:val="18"/>
          <w:szCs w:val="18"/>
          <w:lang w:eastAsia="en-US"/>
        </w:rPr>
        <w:t>-lett</w:t>
      </w:r>
      <w:proofErr w:type="spellEnd"/>
      <w:r>
        <w:rPr>
          <w:rFonts w:ascii="Tahoma" w:eastAsia="Calibri" w:hAnsi="Tahoma" w:cs="Tahoma"/>
          <w:sz w:val="18"/>
          <w:szCs w:val="18"/>
          <w:lang w:eastAsia="en-US"/>
        </w:rPr>
        <w:t xml:space="preserve">. B (punti 2 nella mobilità a domanda; punti 1 nella mobilità d’ufficio). </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83490B" w:rsidRDefault="0083490B" w:rsidP="0083490B">
      <w:pPr>
        <w:jc w:val="both"/>
        <w:rPr>
          <w:rFonts w:ascii="Tahoma" w:eastAsia="Calibri" w:hAnsi="Tahoma" w:cs="Tahoma"/>
          <w:sz w:val="18"/>
          <w:szCs w:val="18"/>
          <w:lang w:eastAsia="en-US"/>
        </w:rPr>
      </w:pP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 xml:space="preserve">Per la mobilità a domanda il numero di anni e mesi di servizio </w:t>
      </w:r>
      <w:proofErr w:type="spellStart"/>
      <w:r>
        <w:rPr>
          <w:rFonts w:ascii="Tahoma" w:eastAsia="Calibri" w:hAnsi="Tahoma" w:cs="Tahoma"/>
          <w:sz w:val="18"/>
          <w:szCs w:val="18"/>
          <w:lang w:eastAsia="en-US"/>
        </w:rPr>
        <w:t>pre</w:t>
      </w:r>
      <w:proofErr w:type="spellEnd"/>
      <w:r>
        <w:rPr>
          <w:rFonts w:ascii="Tahoma" w:eastAsia="Calibri" w:hAnsi="Tahoma" w:cs="Tahoma"/>
          <w:sz w:val="18"/>
          <w:szCs w:val="18"/>
          <w:lang w:eastAsia="en-US"/>
        </w:rPr>
        <w:t xml:space="preserve"> ruolo si valuta per intero, mentre per la mobilità d’ufficio i primi 4 anni sono valutati per intero e il periodo eccedente nella misura di i due terzi.</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br/>
        <w:t>Con il punteggio previsto dalla presente voce vanno valutati i seguenti servizi o periodi:</w:t>
      </w:r>
    </w:p>
    <w:p w:rsidR="0083490B" w:rsidRDefault="0083490B" w:rsidP="0083490B">
      <w:pPr>
        <w:numPr>
          <w:ilvl w:val="0"/>
          <w:numId w:val="3"/>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il servizio di ruolo prestato in qualità di docente;</w:t>
      </w:r>
    </w:p>
    <w:p w:rsidR="0083490B" w:rsidRDefault="0083490B" w:rsidP="0083490B">
      <w:pPr>
        <w:numPr>
          <w:ilvl w:val="0"/>
          <w:numId w:val="3"/>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il servizio non di ruolo ed il servizio militare riconosciuto o riconoscibile ai fini della carriera ai sensi dell’art. 569 del Decreto legislativo 297/94 e successive modifiche;</w:t>
      </w:r>
    </w:p>
    <w:p w:rsidR="0083490B" w:rsidRDefault="0083490B" w:rsidP="0083490B">
      <w:pPr>
        <w:numPr>
          <w:ilvl w:val="0"/>
          <w:numId w:val="3"/>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il servizio di ruolo prestato in area diversa.</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Sono valutabili anche i servizi il cui riconoscimento sia richiesto da personale ancora in periodo di prova.</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Il periodo di anzianità derivante da decorrenza giuridica della nomina antecedente alla decorrenza econo</w:t>
      </w:r>
      <w:r>
        <w:rPr>
          <w:rFonts w:ascii="Tahoma" w:eastAsia="Calibri" w:hAnsi="Tahoma" w:cs="Tahoma"/>
          <w:sz w:val="18"/>
          <w:szCs w:val="18"/>
          <w:lang w:eastAsia="en-US"/>
        </w:rPr>
        <w:softHyphen/>
        <w:t>mica nel caso in cui non sia stato prestato effettivo servizio si valuta per intero.</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 xml:space="preserve">(4) Ai fini del calcolo del punteggio di perdente posto si prescinde dal computo del triennio. Si precisa che per l'attribuzione del punteggio devono concorrere, per gli anni considerati, la titolarità nel profilo di attuale appartenenza </w:t>
      </w:r>
      <w:r>
        <w:rPr>
          <w:rFonts w:ascii="Tahoma" w:eastAsia="Calibri" w:hAnsi="Tahoma" w:cs="Tahoma"/>
          <w:sz w:val="18"/>
          <w:szCs w:val="18"/>
          <w:lang w:eastAsia="en-US"/>
        </w:rPr>
        <w:lastRenderedPageBreak/>
        <w:t xml:space="preserve">(per gli assistenti tecnici indipendentemente dall’area professionale di titolarità) ed eventualmente nel ruolo o nei ruoli confluiti nel medesimo profilo (con esclusione pertanto sia del periodo di servizio </w:t>
      </w:r>
      <w:proofErr w:type="spellStart"/>
      <w:r>
        <w:rPr>
          <w:rFonts w:ascii="Tahoma" w:eastAsia="Calibri" w:hAnsi="Tahoma" w:cs="Tahoma"/>
          <w:sz w:val="18"/>
          <w:szCs w:val="18"/>
          <w:lang w:eastAsia="en-US"/>
        </w:rPr>
        <w:t>pre-ruolo</w:t>
      </w:r>
      <w:proofErr w:type="spellEnd"/>
      <w:r>
        <w:rPr>
          <w:rFonts w:ascii="Tahoma" w:eastAsia="Calibri" w:hAnsi="Tahoma" w:cs="Tahoma"/>
          <w:sz w:val="18"/>
          <w:szCs w:val="18"/>
          <w:lang w:eastAsia="en-US"/>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Tahoma" w:eastAsia="Calibri" w:hAnsi="Tahoma" w:cs="Tahoma"/>
          <w:b/>
          <w:sz w:val="18"/>
          <w:szCs w:val="18"/>
          <w:lang w:eastAsia="en-US"/>
        </w:rPr>
        <w:t xml:space="preserve"> </w:t>
      </w:r>
      <w:r>
        <w:rPr>
          <w:rFonts w:ascii="Tahoma" w:eastAsia="Calibri" w:hAnsi="Tahoma" w:cs="Tahoma"/>
          <w:sz w:val="18"/>
          <w:szCs w:val="18"/>
          <w:lang w:eastAsia="en-US"/>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Pr>
          <w:rFonts w:ascii="Tahoma" w:eastAsia="Calibri" w:hAnsi="Tahoma" w:cs="Tahoma"/>
          <w:sz w:val="18"/>
          <w:szCs w:val="18"/>
          <w:lang w:eastAsia="en-US"/>
        </w:rPr>
        <w:softHyphen/>
        <w:t>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w:t>
      </w:r>
      <w:r>
        <w:rPr>
          <w:rFonts w:ascii="Tahoma" w:eastAsia="Calibri" w:hAnsi="Tahoma" w:cs="Tahoma"/>
          <w:sz w:val="18"/>
          <w:szCs w:val="18"/>
          <w:lang w:eastAsia="en-US"/>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Non interrompe, altresì, la continuità del servizio, l’utilizzazione per la sostituzione del DSGA, da parte del personale responsabile amministrativo o assistente amministrativo in scuola diversa da quella di titolarità.</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Ai fini della continuità del servizio non si valuta l’anno in corso.</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83490B" w:rsidRDefault="0083490B" w:rsidP="0083490B">
      <w:pPr>
        <w:numPr>
          <w:ilvl w:val="0"/>
          <w:numId w:val="4"/>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 xml:space="preserve">lettera A) (ricongiungimento al coniuge, </w:t>
      </w:r>
      <w:proofErr w:type="spellStart"/>
      <w:r>
        <w:rPr>
          <w:rFonts w:ascii="Tahoma" w:eastAsia="Calibri" w:hAnsi="Tahoma" w:cs="Tahoma"/>
          <w:sz w:val="18"/>
          <w:szCs w:val="18"/>
          <w:lang w:eastAsia="en-US"/>
        </w:rPr>
        <w:t>etc</w:t>
      </w:r>
      <w:proofErr w:type="spellEnd"/>
      <w:r>
        <w:rPr>
          <w:rFonts w:ascii="Tahoma" w:eastAsia="Calibri" w:hAnsi="Tahoma" w:cs="Tahoma"/>
          <w:sz w:val="18"/>
          <w:szCs w:val="18"/>
          <w:lang w:eastAsia="en-US"/>
        </w:rPr>
        <w:t xml:space="preserve">..)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83490B" w:rsidRDefault="0083490B" w:rsidP="0083490B">
      <w:pPr>
        <w:numPr>
          <w:ilvl w:val="0"/>
          <w:numId w:val="4"/>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 xml:space="preserve">lettera B) e lettera C) valgono sempre; </w:t>
      </w:r>
    </w:p>
    <w:p w:rsidR="0083490B" w:rsidRDefault="0083490B" w:rsidP="0083490B">
      <w:pPr>
        <w:numPr>
          <w:ilvl w:val="0"/>
          <w:numId w:val="4"/>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 xml:space="preserve">lettera D) (cura e assistenza dei figli minorati, </w:t>
      </w:r>
      <w:proofErr w:type="spellStart"/>
      <w:r>
        <w:rPr>
          <w:rFonts w:ascii="Tahoma" w:eastAsia="Calibri" w:hAnsi="Tahoma" w:cs="Tahoma"/>
          <w:sz w:val="18"/>
          <w:szCs w:val="18"/>
          <w:lang w:eastAsia="en-US"/>
        </w:rPr>
        <w:t>etc</w:t>
      </w:r>
      <w:proofErr w:type="spellEnd"/>
      <w:r>
        <w:rPr>
          <w:rFonts w:ascii="Tahoma" w:eastAsia="Calibri" w:hAnsi="Tahoma" w:cs="Tahoma"/>
          <w:sz w:val="18"/>
          <w:szCs w:val="18"/>
          <w:lang w:eastAsia="en-US"/>
        </w:rPr>
        <w:t>..) vale quando il comune in cui può essere prestata l’assistenza coincide con il comune di titolarità del soprannumerario oppure è ad esso viciniore, qualora nel comune medesimo non vi siano sedi scolastiche richiedibili.</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Il punteggio così calcolato viene utilizzato anche nelle operazioni di trasferimento d’ufficio del soprannumerario.</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lastRenderedPageBreak/>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(5 bis) Per i soli trasferimenti a domanda, le situazioni di cui al presente titolo non si valutano per i trasferimenti nell’ambito della stessa sede (per sede si intende “comune”).</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 xml:space="preserve">(5 </w:t>
      </w:r>
      <w:proofErr w:type="spellStart"/>
      <w:r>
        <w:rPr>
          <w:rFonts w:ascii="Tahoma" w:eastAsia="Calibri" w:hAnsi="Tahoma" w:cs="Tahoma"/>
          <w:sz w:val="18"/>
          <w:szCs w:val="18"/>
          <w:lang w:eastAsia="en-US"/>
        </w:rPr>
        <w:t>ter</w:t>
      </w:r>
      <w:proofErr w:type="spellEnd"/>
      <w:r>
        <w:rPr>
          <w:rFonts w:ascii="Tahoma" w:eastAsia="Calibri" w:hAnsi="Tahoma" w:cs="Tahoma"/>
          <w:sz w:val="18"/>
          <w:szCs w:val="18"/>
          <w:lang w:eastAsia="en-US"/>
        </w:rPr>
        <w:t>) Ai sensi della legge 76/2016 per coniuge si intende anche la parte dell’unione civile.</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 xml:space="preserve"> (6) Il punteggio va attribuito anche per i figli che compiono i 6 anni o i 18 anni tra il 1°  gennaio e il 31 dicembre dell'anno in cui si effettua il trasferimento.</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(7) La valutazione è attribuita nei seguenti casi:</w:t>
      </w:r>
    </w:p>
    <w:p w:rsidR="0083490B" w:rsidRDefault="0083490B" w:rsidP="0083490B">
      <w:pPr>
        <w:numPr>
          <w:ilvl w:val="0"/>
          <w:numId w:val="5"/>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figlio minorato ovvero coniuge, o genitore, ricoverati permanentemente in istituto di cura;</w:t>
      </w:r>
    </w:p>
    <w:p w:rsidR="0083490B" w:rsidRDefault="0083490B" w:rsidP="0083490B">
      <w:pPr>
        <w:numPr>
          <w:ilvl w:val="0"/>
          <w:numId w:val="5"/>
        </w:numPr>
        <w:autoSpaceDN w:val="0"/>
        <w:jc w:val="both"/>
        <w:rPr>
          <w:rFonts w:ascii="Tahoma" w:eastAsia="Calibri" w:hAnsi="Tahoma" w:cs="Tahoma"/>
          <w:sz w:val="18"/>
          <w:szCs w:val="18"/>
          <w:lang w:eastAsia="en-US"/>
        </w:rPr>
      </w:pPr>
      <w:r>
        <w:rPr>
          <w:rFonts w:ascii="Tahoma" w:eastAsia="Calibri" w:hAnsi="Tahoma" w:cs="Tahoma"/>
          <w:sz w:val="18"/>
          <w:szCs w:val="18"/>
          <w:lang w:eastAsia="en-US"/>
        </w:rPr>
        <w:t>figlio minorato, ovvero coniuge, o genitore, bisognosi di cure continuative presso un istituto di cura tali da comportare la necessità di risiedere nella sede dell'istituto medesimo.</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83490B" w:rsidRDefault="0083490B" w:rsidP="0083490B">
      <w:pPr>
        <w:jc w:val="both"/>
        <w:rPr>
          <w:rFonts w:ascii="Tahoma" w:eastAsia="Calibri" w:hAnsi="Tahoma" w:cs="Tahoma"/>
          <w:sz w:val="18"/>
          <w:szCs w:val="18"/>
          <w:lang w:eastAsia="en-US"/>
        </w:rPr>
      </w:pPr>
      <w:r>
        <w:rPr>
          <w:rFonts w:ascii="Tahoma" w:eastAsia="Calibri" w:hAnsi="Tahoma" w:cs="Tahoma"/>
          <w:sz w:val="18"/>
          <w:szCs w:val="18"/>
          <w:lang w:eastAsia="en-US"/>
        </w:rPr>
        <w:t xml:space="preserve">(11)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w:t>
      </w:r>
      <w:proofErr w:type="spellStart"/>
      <w:r>
        <w:rPr>
          <w:rFonts w:ascii="Tahoma" w:eastAsia="Calibri" w:hAnsi="Tahoma" w:cs="Tahoma"/>
          <w:sz w:val="18"/>
          <w:szCs w:val="18"/>
          <w:lang w:eastAsia="en-US"/>
        </w:rPr>
        <w:t>gg</w:t>
      </w:r>
      <w:proofErr w:type="spellEnd"/>
      <w:r>
        <w:rPr>
          <w:rFonts w:ascii="Tahoma" w:eastAsia="Calibri" w:hAnsi="Tahoma" w:cs="Tahoma"/>
          <w:sz w:val="18"/>
          <w:szCs w:val="18"/>
          <w:lang w:eastAsia="en-US"/>
        </w:rPr>
        <w:t>, interrompe la continuità.</w:t>
      </w:r>
    </w:p>
    <w:p w:rsidR="00F67B5C" w:rsidRPr="0083490B" w:rsidRDefault="00F67B5C" w:rsidP="0083490B"/>
    <w:sectPr w:rsidR="00F67B5C" w:rsidRPr="0083490B" w:rsidSect="00E274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54E90"/>
    <w:rsid w:val="00054E90"/>
    <w:rsid w:val="00284D1C"/>
    <w:rsid w:val="0083490B"/>
    <w:rsid w:val="00E27424"/>
    <w:rsid w:val="00F67B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4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3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F741-A13D-40F6-B9EA-EF323C3C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3498</Words>
  <Characters>19945</Characters>
  <Application>Microsoft Office Word</Application>
  <DocSecurity>0</DocSecurity>
  <Lines>166</Lines>
  <Paragraphs>46</Paragraphs>
  <ScaleCrop>false</ScaleCrop>
  <Company/>
  <LinksUpToDate>false</LinksUpToDate>
  <CharactersWithSpaces>23397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5</cp:revision>
  <dcterms:created xsi:type="dcterms:W3CDTF">2017-04-08T10:35:00Z</dcterms:created>
  <dcterms:modified xsi:type="dcterms:W3CDTF">2017-04-08T10:45:00Z</dcterms:modified>
</cp:coreProperties>
</file>